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微软雅黑" w:hAnsi="微软雅黑"/>
          <w:b/>
          <w:sz w:val="36"/>
          <w:highlight w:val="none"/>
        </w:rPr>
      </w:pPr>
      <w:r>
        <w:rPr>
          <w:rFonts w:hint="eastAsia" w:ascii="微软雅黑" w:hAnsi="微软雅黑"/>
          <w:b/>
          <w:sz w:val="36"/>
          <w:highlight w:val="none"/>
        </w:rPr>
        <w:t>CDBJJ升带考核标准2020版</w:t>
      </w:r>
    </w:p>
    <w:p>
      <w:pPr>
        <w:spacing w:line="220" w:lineRule="atLeast"/>
        <w:ind w:firstLine="600" w:firstLineChars="250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ind w:firstLine="600" w:firstLineChars="25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为使广大学员明确训练目标、升带标准，特制定以下升带考核标准供大家参考：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（此标准仅限白带升蓝带、蓝带升紫带适用，紫带以上升带另出考核办法）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升带考核时间：</w:t>
      </w:r>
    </w:p>
    <w:p>
      <w:pPr>
        <w:spacing w:line="220" w:lineRule="atLeast"/>
        <w:ind w:firstLine="480" w:firstLineChars="200"/>
        <w:rPr>
          <w:rFonts w:ascii="微软雅黑" w:hAnsi="微软雅黑"/>
          <w:sz w:val="40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每年的3月、9月为升带考核月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升带考核流程：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1满足考核资格的并有意向参加当次考核的学员，提前30天跟主管教练报备沟通，听取主管教练意见是否推荐参加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2不推荐参加，继续训练补足短板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3推荐参加，按时参加考核</w:t>
      </w:r>
    </w:p>
    <w:p>
      <w:pPr>
        <w:spacing w:line="220" w:lineRule="atLeast"/>
        <w:rPr>
          <w:rFonts w:ascii="微软雅黑" w:hAnsi="微软雅黑"/>
          <w:sz w:val="24"/>
          <w:szCs w:val="24"/>
          <w:highlight w:val="none"/>
        </w:rPr>
      </w:pPr>
      <w:r>
        <w:rPr>
          <w:rFonts w:hint="eastAsia" w:ascii="微软雅黑" w:hAnsi="微软雅黑"/>
          <w:sz w:val="24"/>
          <w:szCs w:val="24"/>
          <w:highlight w:val="none"/>
        </w:rPr>
        <w:t>4主教练根据考核情况综合认定是否通过，考核通过发带、颁发证书、上官网，未通过参与下次考核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升带考核准考资格：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1.白带出勤数：一年以上（每周两次及以上）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实战小时数：  28小时及以上（平均每节课15分钟及以上）   </w:t>
      </w:r>
    </w:p>
    <w:p>
      <w:pPr>
        <w:numPr>
          <w:ilvl w:val="0"/>
          <w:numId w:val="1"/>
        </w:num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蓝带出勤数：两年及以上（每周两次及以上）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实战小时：56小时及以上（平均每堂课15分钟及以上）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主管教练推荐：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bookmarkStart w:id="6" w:name="_GoBack"/>
      <w:bookmarkEnd w:id="6"/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白升蓝考核内容：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1基本动作演示（与主管教练搭档）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摔法（抱单腿摔，抱双腿摔）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封闭式防守扫技（剪刀扫，起身顶胯扫）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封闭式防守内降服（十字固，木村锁，领绞）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开放式防守扫技（两种方法）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侧压降服技（木村锁，腕缄）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侧压逃脱（两种方法）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骑乘降服技（十字固，领绞，腕缄）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骑乘逃脱（两种方法）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bookmarkStart w:id="0" w:name="OLE_LINK1"/>
      <w:r>
        <w:rPr>
          <w:rFonts w:hint="eastAsia" w:ascii="微软雅黑" w:hAnsi="微软雅黑"/>
          <w:sz w:val="24"/>
          <w:highlight w:val="none"/>
        </w:rPr>
        <w:t>龟防进攻（转拿背或转侧压）</w:t>
      </w:r>
    </w:p>
    <w:bookmarkEnd w:id="0"/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打开封闭式防守（两种方法）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过腿（两种方法）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直腿锁。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拿背降服技（两种方法）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拿背跳脱（一种方法）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2实战考核（按ibjjf比赛规则）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与主教练指定的同段位不参与本次考核的三位白带实战3三回合，5分钟一回合，间歇一分钟，降服或分数胜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与主教练指定的两位蓝带师兄实战两回合，6分钟一回合，间歇一分钟，不被降服</w:t>
      </w:r>
    </w:p>
    <w:p>
      <w:pPr>
        <w:spacing w:line="220" w:lineRule="atLeast"/>
        <w:rPr>
          <w:rFonts w:ascii="微软雅黑" w:hAnsi="微软雅黑"/>
          <w:b/>
          <w:sz w:val="32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蓝升紫考核内容：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1基本动作演示（与主管教练搭档）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摔法（抱单腿摔，抱双腿摔，过肩摔）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封闭式防守扫技（剪刀扫，起身顶胯扫，花扫）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封闭式防守内降服技（十字固，木村锁，断头台，领绞，三角锁）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开放式防守扫技（两种方法）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侧压降服技（木村锁，腕缄，单手领绞）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侧压逃脱（三种方法）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骑乘降服技（十字固，领绞，袖车绞，腕缄龟防进攻（转拿背或转侧压）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骑乘逃脱（三种方法）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龟防逃脱（两种方法）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打开封闭式防守（三种方法）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半防守扫技（两种方法）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蝴蝶扫技（两种方法）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过腿（三种方法）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直腿锁。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拿背降服技（三种方法）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拿背逃脱（两种方法）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主教练指定位置转换（如：骑乘到拿背，侧压到拿背，南北压制，乌龟到拿背，下位全防守到拿背等）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2实战考核（按ibjjf比赛规则）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与主教练指定的同段位不参与本次考核的三位蓝带实战3三回合，6分钟一回合，间歇一分钟，降服或分数胜</w:t>
      </w:r>
    </w:p>
    <w:p>
      <w:pPr>
        <w:spacing w:line="220" w:lineRule="atLeast"/>
        <w:rPr>
          <w:rFonts w:hint="eastAsia"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与主教练指定的两位紫带师兄实战两回合，7分钟一回合，间歇一分钟，不被降服</w:t>
      </w:r>
    </w:p>
    <w:p>
      <w:pPr>
        <w:spacing w:line="220" w:lineRule="atLeast"/>
        <w:rPr>
          <w:rFonts w:hint="eastAsia" w:ascii="微软雅黑" w:hAnsi="微软雅黑"/>
          <w:sz w:val="24"/>
          <w:highlight w:val="none"/>
        </w:rPr>
      </w:pPr>
    </w:p>
    <w:p>
      <w:pPr>
        <w:spacing w:line="220" w:lineRule="atLeast"/>
        <w:rPr>
          <w:rFonts w:hint="eastAsia" w:ascii="微软雅黑" w:hAnsi="微软雅黑"/>
          <w:sz w:val="24"/>
          <w:highlight w:val="none"/>
        </w:rPr>
      </w:pPr>
    </w:p>
    <w:p>
      <w:pPr>
        <w:spacing w:line="220" w:lineRule="atLeast"/>
        <w:rPr>
          <w:rFonts w:hint="eastAsia" w:ascii="微软雅黑" w:hAnsi="微软雅黑"/>
          <w:sz w:val="24"/>
          <w:highlight w:val="none"/>
        </w:rPr>
      </w:pPr>
    </w:p>
    <w:p>
      <w:pPr>
        <w:spacing w:line="220" w:lineRule="atLeast"/>
        <w:jc w:val="center"/>
        <w:rPr>
          <w:rFonts w:ascii="微软雅黑" w:hAnsi="微软雅黑"/>
          <w:b/>
          <w:sz w:val="36"/>
          <w:highlight w:val="none"/>
        </w:rPr>
      </w:pPr>
      <w:r>
        <w:rPr>
          <w:rFonts w:hint="eastAsia" w:ascii="微软雅黑" w:hAnsi="微软雅黑"/>
          <w:b/>
          <w:sz w:val="36"/>
          <w:highlight w:val="none"/>
        </w:rPr>
        <w:t>CDBJJ Assessment Standard for Belt Level Advancement 2020</w:t>
      </w:r>
    </w:p>
    <w:p>
      <w:pPr>
        <w:spacing w:line="220" w:lineRule="atLeast"/>
        <w:ind w:firstLine="600" w:firstLineChars="250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ind w:firstLine="600" w:firstLineChars="25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In order to make the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trainees</w:t>
      </w:r>
      <w:r>
        <w:rPr>
          <w:rFonts w:hint="eastAsia" w:ascii="微软雅黑" w:hAnsi="微软雅黑"/>
          <w:sz w:val="24"/>
          <w:highlight w:val="none"/>
        </w:rPr>
        <w:t xml:space="preserve"> clear of training objectives and advancement standards, the following assessment standards for b</w:t>
      </w:r>
      <w:r>
        <w:rPr>
          <w:rFonts w:ascii="微软雅黑" w:hAnsi="微软雅黑"/>
          <w:sz w:val="24"/>
          <w:highlight w:val="none"/>
        </w:rPr>
        <w:t xml:space="preserve">elt </w:t>
      </w:r>
      <w:r>
        <w:rPr>
          <w:rFonts w:hint="eastAsia" w:ascii="微软雅黑" w:hAnsi="微软雅黑"/>
          <w:sz w:val="24"/>
          <w:highlight w:val="none"/>
        </w:rPr>
        <w:t>l</w:t>
      </w:r>
      <w:r>
        <w:rPr>
          <w:rFonts w:ascii="微软雅黑" w:hAnsi="微软雅黑"/>
          <w:sz w:val="24"/>
          <w:highlight w:val="none"/>
        </w:rPr>
        <w:t xml:space="preserve">evel </w:t>
      </w:r>
      <w:r>
        <w:rPr>
          <w:rFonts w:hint="eastAsia" w:ascii="微软雅黑" w:hAnsi="微软雅黑"/>
          <w:sz w:val="24"/>
          <w:highlight w:val="none"/>
        </w:rPr>
        <w:t>a</w:t>
      </w:r>
      <w:r>
        <w:rPr>
          <w:rFonts w:ascii="微软雅黑" w:hAnsi="微软雅黑"/>
          <w:sz w:val="24"/>
          <w:highlight w:val="none"/>
        </w:rPr>
        <w:t>dvancement</w:t>
      </w:r>
      <w:r>
        <w:rPr>
          <w:rFonts w:hint="eastAsia" w:ascii="微软雅黑" w:hAnsi="微软雅黑"/>
          <w:sz w:val="24"/>
          <w:highlight w:val="none"/>
        </w:rPr>
        <w:t xml:space="preserve"> are made for your reference: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(This standard is only applicable when graduating from white belt to blue belt and blue belt to purple belt. Another standard will be made for advancement above purple belts.)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Assessment time for belt advancement:</w:t>
      </w:r>
    </w:p>
    <w:p>
      <w:pPr>
        <w:spacing w:line="220" w:lineRule="atLeast"/>
        <w:ind w:firstLine="480" w:firstLineChars="200"/>
        <w:rPr>
          <w:rFonts w:ascii="微软雅黑" w:hAnsi="微软雅黑"/>
          <w:sz w:val="40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March and September of each year are the assessment months.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Assessment procedure for belt advancement: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1.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Trainees</w:t>
      </w:r>
      <w:r>
        <w:rPr>
          <w:rFonts w:hint="eastAsia" w:ascii="微软雅黑" w:hAnsi="微软雅黑"/>
          <w:sz w:val="24"/>
          <w:highlight w:val="none"/>
        </w:rPr>
        <w:t xml:space="preserve"> who meet the qualifications and wish to participate in the a</w:t>
      </w:r>
      <w:r>
        <w:rPr>
          <w:rFonts w:ascii="微软雅黑" w:hAnsi="微软雅黑"/>
          <w:sz w:val="24"/>
          <w:highlight w:val="none"/>
        </w:rPr>
        <w:t>ssessment</w:t>
      </w:r>
      <w:r>
        <w:rPr>
          <w:rFonts w:hint="eastAsia" w:ascii="微软雅黑" w:hAnsi="微软雅黑"/>
          <w:sz w:val="24"/>
          <w:highlight w:val="none"/>
        </w:rPr>
        <w:t xml:space="preserve"> shall report and communicate with the coach in charge 30 days in advance to see if it</w:t>
      </w:r>
      <w:r>
        <w:rPr>
          <w:rFonts w:ascii="微软雅黑" w:hAnsi="微软雅黑"/>
          <w:sz w:val="24"/>
          <w:highlight w:val="none"/>
        </w:rPr>
        <w:t>’</w:t>
      </w:r>
      <w:r>
        <w:rPr>
          <w:rFonts w:hint="eastAsia" w:ascii="微软雅黑" w:hAnsi="微软雅黑"/>
          <w:sz w:val="24"/>
          <w:highlight w:val="none"/>
        </w:rPr>
        <w:t xml:space="preserve">s recommended by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him/her</w:t>
      </w:r>
      <w:r>
        <w:rPr>
          <w:rFonts w:hint="eastAsia" w:ascii="微软雅黑" w:hAnsi="微软雅黑"/>
          <w:sz w:val="24"/>
          <w:highlight w:val="none"/>
        </w:rPr>
        <w:t>.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 If participation is not recommended, continue training to strength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en</w:t>
      </w:r>
      <w:r>
        <w:rPr>
          <w:rFonts w:hint="eastAsia" w:ascii="微软雅黑" w:hAnsi="微软雅黑"/>
          <w:sz w:val="24"/>
          <w:highlight w:val="none"/>
        </w:rPr>
        <w:t xml:space="preserve"> the weakness.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3. If participation is recommended, attend the assessment on time.</w:t>
      </w:r>
    </w:p>
    <w:p>
      <w:pPr>
        <w:spacing w:line="220" w:lineRule="atLeast"/>
        <w:rPr>
          <w:rFonts w:ascii="微软雅黑" w:hAnsi="微软雅黑"/>
          <w:sz w:val="24"/>
          <w:szCs w:val="24"/>
          <w:highlight w:val="none"/>
        </w:rPr>
      </w:pPr>
      <w:r>
        <w:rPr>
          <w:rFonts w:hint="eastAsia" w:ascii="微软雅黑" w:hAnsi="微软雅黑"/>
          <w:sz w:val="24"/>
          <w:szCs w:val="24"/>
          <w:highlight w:val="none"/>
        </w:rPr>
        <w:t xml:space="preserve">4. The coach in charge will identify if you pass it </w:t>
      </w:r>
      <w:r>
        <w:rPr>
          <w:rFonts w:hint="eastAsia" w:ascii="微软雅黑" w:hAnsi="微软雅黑"/>
          <w:sz w:val="24"/>
          <w:szCs w:val="24"/>
          <w:highlight w:val="none"/>
          <w:lang w:val="en-US" w:eastAsia="zh-CN"/>
        </w:rPr>
        <w:t xml:space="preserve">or not </w:t>
      </w:r>
      <w:r>
        <w:rPr>
          <w:rFonts w:hint="eastAsia" w:ascii="微软雅黑" w:hAnsi="微软雅黑"/>
          <w:sz w:val="24"/>
          <w:szCs w:val="24"/>
          <w:highlight w:val="none"/>
        </w:rPr>
        <w:t>after comprehensive assessments. If you pass it, belt</w:t>
      </w:r>
      <w:r>
        <w:rPr>
          <w:rFonts w:hint="eastAsia" w:ascii="微软雅黑" w:hAnsi="微软雅黑"/>
          <w:sz w:val="24"/>
          <w:szCs w:val="24"/>
          <w:highlight w:val="none"/>
          <w:lang w:val="en-US" w:eastAsia="zh-CN"/>
        </w:rPr>
        <w:t>s</w:t>
      </w:r>
      <w:r>
        <w:rPr>
          <w:rFonts w:hint="eastAsia" w:ascii="微软雅黑" w:hAnsi="微软雅黑"/>
          <w:sz w:val="24"/>
          <w:szCs w:val="24"/>
          <w:highlight w:val="none"/>
        </w:rPr>
        <w:t xml:space="preserve"> and certificates will be issued and it will be posted on the official website. If you fail it, attend the next assessment.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Assessment</w:t>
      </w:r>
      <w:r>
        <w:rPr>
          <w:rFonts w:ascii="微软雅黑" w:hAnsi="微软雅黑"/>
          <w:b/>
          <w:sz w:val="28"/>
          <w:highlight w:val="none"/>
        </w:rPr>
        <w:t xml:space="preserve"> quali</w:t>
      </w:r>
      <w:r>
        <w:rPr>
          <w:rFonts w:hint="eastAsia" w:ascii="微软雅黑" w:hAnsi="微软雅黑"/>
          <w:b/>
          <w:sz w:val="28"/>
          <w:highlight w:val="none"/>
          <w:lang w:val="en-US" w:eastAsia="zh-CN"/>
        </w:rPr>
        <w:t>f</w:t>
      </w:r>
      <w:r>
        <w:rPr>
          <w:rFonts w:ascii="微软雅黑" w:hAnsi="微软雅黑"/>
          <w:b/>
          <w:sz w:val="28"/>
          <w:highlight w:val="none"/>
        </w:rPr>
        <w:t>ication</w:t>
      </w:r>
      <w:r>
        <w:rPr>
          <w:rFonts w:hint="eastAsia" w:ascii="微软雅黑" w:hAnsi="微软雅黑"/>
          <w:b/>
          <w:sz w:val="28"/>
          <w:highlight w:val="none"/>
        </w:rPr>
        <w:t xml:space="preserve"> for belt advancement: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1. White Belt Attendance: More than one year (twice per week and above)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Number of hours in combat: 28 hours or above (15 minutes or above per class on average)</w:t>
      </w:r>
    </w:p>
    <w:p>
      <w:pPr>
        <w:numPr>
          <w:ilvl w:val="0"/>
          <w:numId w:val="3"/>
        </w:numPr>
        <w:spacing w:line="220" w:lineRule="atLeast"/>
        <w:ind w:firstLine="48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Blue Belt Attendance: Two years or above (twice per week and above)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Combat hours :56 hours or above (15 minutes or above per class on average)</w:t>
      </w:r>
    </w:p>
    <w:p>
      <w:pPr>
        <w:spacing w:line="220" w:lineRule="atLeast"/>
        <w:ind w:firstLine="480" w:firstLineChars="200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Recommended by </w:t>
      </w:r>
      <w:bookmarkStart w:id="1" w:name="OLE_LINK3"/>
      <w:r>
        <w:rPr>
          <w:rFonts w:hint="eastAsia" w:ascii="微软雅黑" w:hAnsi="微软雅黑"/>
          <w:sz w:val="24"/>
          <w:highlight w:val="none"/>
        </w:rPr>
        <w:t>the coach in charge</w:t>
      </w:r>
      <w:bookmarkEnd w:id="1"/>
      <w:r>
        <w:rPr>
          <w:rFonts w:hint="eastAsia" w:ascii="微软雅黑" w:hAnsi="微软雅黑"/>
          <w:sz w:val="24"/>
          <w:highlight w:val="none"/>
        </w:rPr>
        <w:t>.</w:t>
      </w: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White belt to blue belt assessment content: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 Basic action presentation (partner with head coach)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bookmarkStart w:id="2" w:name="OLE_LINK5"/>
      <w:r>
        <w:rPr>
          <w:rFonts w:hint="eastAsia" w:ascii="微软雅黑" w:hAnsi="微软雅黑"/>
          <w:sz w:val="24"/>
          <w:highlight w:val="none"/>
        </w:rPr>
        <w:t>Takedowns(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Single</w:t>
      </w:r>
      <w:r>
        <w:rPr>
          <w:rFonts w:hint="eastAsia" w:ascii="微软雅黑" w:hAnsi="微软雅黑"/>
          <w:sz w:val="24"/>
          <w:highlight w:val="none"/>
        </w:rPr>
        <w:t xml:space="preserve"> leg</w:t>
      </w:r>
      <w:r>
        <w:rPr>
          <w:rFonts w:hint="eastAsia" w:ascii="微软雅黑" w:hAnsi="微软雅黑"/>
          <w:sz w:val="24"/>
          <w:highlight w:val="none"/>
          <w:lang w:eastAsia="zh-CN"/>
        </w:rPr>
        <w:t>，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Double</w:t>
      </w:r>
      <w:r>
        <w:rPr>
          <w:rFonts w:hint="eastAsia" w:ascii="微软雅黑" w:hAnsi="微软雅黑"/>
          <w:sz w:val="24"/>
          <w:highlight w:val="none"/>
        </w:rPr>
        <w:t xml:space="preserve"> leg)</w:t>
      </w:r>
      <w:bookmarkEnd w:id="2"/>
      <w:r>
        <w:rPr>
          <w:rFonts w:hint="eastAsia" w:ascii="微软雅黑" w:hAnsi="微软雅黑"/>
          <w:sz w:val="24"/>
          <w:highlight w:val="none"/>
        </w:rPr>
        <w:t>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sweep (scissors sweep, Hip Bump Sweep)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Submissions(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Armbar</w:t>
      </w:r>
      <w:r>
        <w:rPr>
          <w:rFonts w:hint="eastAsia" w:ascii="微软雅黑" w:hAnsi="微软雅黑"/>
          <w:sz w:val="24"/>
          <w:highlight w:val="none"/>
        </w:rPr>
        <w:t>, Kimura, Cross Choke)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Open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sweep (two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Side Control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</w:t>
      </w:r>
      <w:bookmarkStart w:id="3" w:name="OLE_LINK4"/>
      <w:r>
        <w:rPr>
          <w:rFonts w:hint="eastAsia" w:ascii="微软雅黑" w:hAnsi="微软雅黑"/>
          <w:sz w:val="24"/>
          <w:highlight w:val="none"/>
        </w:rPr>
        <w:t>Submissions</w:t>
      </w:r>
      <w:bookmarkEnd w:id="3"/>
      <w:r>
        <w:rPr>
          <w:rFonts w:hint="eastAsia" w:ascii="微软雅黑" w:hAnsi="微软雅黑"/>
          <w:sz w:val="24"/>
          <w:highlight w:val="none"/>
        </w:rPr>
        <w:t>(Kimura, Americana)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Side Control escape (two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bookmarkStart w:id="4" w:name="OLE_LINK6"/>
      <w:r>
        <w:rPr>
          <w:rFonts w:hint="eastAsia" w:ascii="微软雅黑" w:hAnsi="微软雅黑"/>
          <w:sz w:val="24"/>
          <w:highlight w:val="none"/>
        </w:rPr>
        <w:t>Mount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/>
          <w:sz w:val="24"/>
          <w:highlight w:val="none"/>
        </w:rPr>
        <w:t>Submissions 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Armbar</w:t>
      </w:r>
      <w:r>
        <w:rPr>
          <w:rFonts w:hint="eastAsia" w:ascii="微软雅黑" w:hAnsi="微软雅黑"/>
          <w:sz w:val="24"/>
          <w:highlight w:val="none"/>
        </w:rPr>
        <w:t>, Cross Choke, Americana).</w:t>
      </w:r>
    </w:p>
    <w:bookmarkEnd w:id="4"/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Mount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escape</w:t>
      </w:r>
      <w:r>
        <w:rPr>
          <w:rFonts w:hint="eastAsia" w:ascii="微软雅黑" w:hAnsi="微软雅黑"/>
          <w:sz w:val="24"/>
          <w:highlight w:val="none"/>
        </w:rPr>
        <w:t xml:space="preserve"> (two ways).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Tortoise Submissions(t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ake the</w:t>
      </w:r>
      <w:r>
        <w:rPr>
          <w:rFonts w:hint="eastAsia" w:ascii="微软雅黑" w:hAnsi="微软雅黑"/>
          <w:sz w:val="24"/>
          <w:highlight w:val="none"/>
        </w:rPr>
        <w:t xml:space="preserve"> back or turn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to</w:t>
      </w:r>
      <w:r>
        <w:rPr>
          <w:rFonts w:hint="eastAsia" w:ascii="微软雅黑" w:hAnsi="微软雅黑"/>
          <w:sz w:val="24"/>
          <w:highlight w:val="none"/>
        </w:rPr>
        <w:t xml:space="preserve">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side control</w:t>
      </w:r>
      <w:r>
        <w:rPr>
          <w:rFonts w:hint="eastAsia" w:ascii="微软雅黑" w:hAnsi="微软雅黑"/>
          <w:sz w:val="24"/>
          <w:highlight w:val="none"/>
        </w:rPr>
        <w:t>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Open 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(two ways)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  <w:lang w:val="en-US" w:eastAsia="zh-CN"/>
        </w:rPr>
        <w:t>Past guard</w:t>
      </w:r>
      <w:r>
        <w:rPr>
          <w:rFonts w:hint="eastAsia" w:ascii="微软雅黑" w:hAnsi="微软雅黑"/>
          <w:sz w:val="24"/>
          <w:highlight w:val="none"/>
        </w:rPr>
        <w:t xml:space="preserve"> (two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Straight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food</w:t>
      </w:r>
      <w:r>
        <w:rPr>
          <w:rFonts w:hint="eastAsia" w:ascii="微软雅黑" w:hAnsi="微软雅黑"/>
          <w:sz w:val="24"/>
          <w:highlight w:val="none"/>
        </w:rPr>
        <w:t xml:space="preserve"> lock. 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Take back Submissions (two ways)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color w:val="auto"/>
          <w:sz w:val="24"/>
          <w:highlight w:val="none"/>
        </w:rPr>
        <w:t>Escape from back taking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/>
          <w:sz w:val="24"/>
          <w:highlight w:val="none"/>
        </w:rPr>
        <w:t>(one way).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 Actual combat assessment (according to ibjjf rules)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3 rounds of actual combat, 5 minutes per round, 1 minute interval with three white belts designated by the head coach,  </w:t>
      </w:r>
      <w:bookmarkStart w:id="5" w:name="OLE_LINK2"/>
      <w:r>
        <w:rPr>
          <w:rFonts w:hint="eastAsia" w:ascii="微软雅黑" w:hAnsi="微软雅黑"/>
          <w:sz w:val="24"/>
          <w:highlight w:val="none"/>
        </w:rPr>
        <w:t xml:space="preserve">surrender or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higher </w:t>
      </w:r>
      <w:r>
        <w:rPr>
          <w:rFonts w:hint="eastAsia" w:ascii="微软雅黑" w:hAnsi="微软雅黑"/>
          <w:sz w:val="24"/>
          <w:highlight w:val="none"/>
        </w:rPr>
        <w:t>score</w:t>
      </w:r>
      <w:bookmarkEnd w:id="5"/>
      <w:r>
        <w:rPr>
          <w:rFonts w:hint="eastAsia" w:ascii="微软雅黑" w:hAnsi="微软雅黑"/>
          <w:sz w:val="24"/>
          <w:highlight w:val="none"/>
        </w:rPr>
        <w:t xml:space="preserve"> 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 rounds of actual combat, 6 minutes per round, 1 minute interval with two blue belts designated by the head coach, without surrender.</w:t>
      </w:r>
    </w:p>
    <w:p>
      <w:pPr>
        <w:spacing w:line="220" w:lineRule="atLeast"/>
        <w:rPr>
          <w:rFonts w:ascii="微软雅黑" w:hAnsi="微软雅黑"/>
          <w:b/>
          <w:sz w:val="32"/>
          <w:highlight w:val="none"/>
        </w:rPr>
      </w:pPr>
    </w:p>
    <w:p>
      <w:pPr>
        <w:spacing w:line="220" w:lineRule="atLeast"/>
        <w:rPr>
          <w:rFonts w:ascii="微软雅黑" w:hAnsi="微软雅黑"/>
          <w:b/>
          <w:sz w:val="28"/>
          <w:highlight w:val="none"/>
        </w:rPr>
      </w:pPr>
      <w:r>
        <w:rPr>
          <w:rFonts w:hint="eastAsia" w:ascii="微软雅黑" w:hAnsi="微软雅黑"/>
          <w:b/>
          <w:sz w:val="28"/>
          <w:highlight w:val="none"/>
        </w:rPr>
        <w:t>Blue belt to purple belt assessment content: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1 Basic action presentation (partner with head coach)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Takedowns(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Single</w:t>
      </w:r>
      <w:r>
        <w:rPr>
          <w:rFonts w:hint="eastAsia" w:ascii="微软雅黑" w:hAnsi="微软雅黑"/>
          <w:sz w:val="24"/>
          <w:highlight w:val="none"/>
        </w:rPr>
        <w:t xml:space="preserve"> leg</w:t>
      </w:r>
      <w:r>
        <w:rPr>
          <w:rFonts w:hint="eastAsia" w:ascii="微软雅黑" w:hAnsi="微软雅黑"/>
          <w:sz w:val="24"/>
          <w:highlight w:val="none"/>
          <w:lang w:eastAsia="zh-CN"/>
        </w:rPr>
        <w:t>，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Double</w:t>
      </w:r>
      <w:r>
        <w:rPr>
          <w:rFonts w:hint="eastAsia" w:ascii="微软雅黑" w:hAnsi="微软雅黑"/>
          <w:sz w:val="24"/>
          <w:highlight w:val="none"/>
        </w:rPr>
        <w:t xml:space="preserve"> leg</w:t>
      </w:r>
      <w:r>
        <w:rPr>
          <w:rFonts w:hint="eastAsia" w:ascii="微软雅黑" w:hAnsi="微软雅黑"/>
          <w:color w:val="auto"/>
          <w:sz w:val="24"/>
          <w:highlight w:val="none"/>
        </w:rPr>
        <w:t>, Shoulder Throw )</w:t>
      </w:r>
      <w:r>
        <w:rPr>
          <w:rFonts w:hint="eastAsia" w:ascii="微软雅黑" w:hAnsi="微软雅黑"/>
          <w:sz w:val="24"/>
          <w:highlight w:val="none"/>
        </w:rPr>
        <w:t>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sweep (scissors sweep, Hip Bump Sweep, flower sweep)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Submissions(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Armbar</w:t>
      </w:r>
      <w:r>
        <w:rPr>
          <w:rFonts w:hint="eastAsia" w:ascii="微软雅黑" w:hAnsi="微软雅黑"/>
          <w:sz w:val="24"/>
          <w:highlight w:val="none"/>
        </w:rPr>
        <w:t>, Kimura, Guillotine</w:t>
      </w:r>
      <w:r>
        <w:rPr>
          <w:rFonts w:hint="eastAsia" w:ascii="微软雅黑" w:hAnsi="微软雅黑"/>
          <w:sz w:val="24"/>
          <w:highlight w:val="none"/>
          <w:lang w:eastAsia="zh-CN"/>
        </w:rPr>
        <w:t>，</w:t>
      </w:r>
      <w:r>
        <w:rPr>
          <w:rFonts w:hint="eastAsia" w:ascii="微软雅黑" w:hAnsi="微软雅黑"/>
          <w:sz w:val="24"/>
          <w:highlight w:val="none"/>
        </w:rPr>
        <w:t>Cross Choke</w:t>
      </w:r>
      <w:r>
        <w:rPr>
          <w:rFonts w:hint="eastAsia" w:ascii="微软雅黑" w:hAnsi="微软雅黑"/>
          <w:sz w:val="24"/>
          <w:highlight w:val="none"/>
          <w:lang w:eastAsia="zh-CN"/>
        </w:rPr>
        <w:t>，Triangle</w:t>
      </w:r>
      <w:r>
        <w:rPr>
          <w:rFonts w:hint="eastAsia" w:ascii="微软雅黑" w:hAnsi="微软雅黑"/>
          <w:sz w:val="24"/>
          <w:highlight w:val="none"/>
        </w:rPr>
        <w:t>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Open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sweep (two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Side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control submissions</w:t>
      </w:r>
      <w:r>
        <w:rPr>
          <w:rFonts w:hint="eastAsia" w:ascii="微软雅黑" w:hAnsi="微软雅黑"/>
          <w:sz w:val="24"/>
          <w:highlight w:val="none"/>
        </w:rPr>
        <w:t xml:space="preserve"> (Kimura, Americana, one hand collar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chock</w:t>
      </w:r>
      <w:r>
        <w:rPr>
          <w:rFonts w:hint="eastAsia" w:ascii="微软雅黑" w:hAnsi="微软雅黑"/>
          <w:sz w:val="24"/>
          <w:highlight w:val="none"/>
        </w:rPr>
        <w:t>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Side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control</w:t>
      </w:r>
      <w:r>
        <w:rPr>
          <w:rFonts w:hint="eastAsia" w:ascii="微软雅黑" w:hAnsi="微软雅黑"/>
          <w:sz w:val="24"/>
          <w:highlight w:val="none"/>
        </w:rPr>
        <w:t xml:space="preserve"> escape (three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Mount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/>
          <w:sz w:val="24"/>
          <w:highlight w:val="none"/>
        </w:rPr>
        <w:t>Submissions (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Armbar</w:t>
      </w:r>
      <w:r>
        <w:rPr>
          <w:rFonts w:hint="eastAsia" w:ascii="微软雅黑" w:hAnsi="微软雅黑"/>
          <w:sz w:val="24"/>
          <w:highlight w:val="none"/>
        </w:rPr>
        <w:t>, Cross Choke, Ezekiel Choke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,</w:t>
      </w:r>
      <w:r>
        <w:rPr>
          <w:rFonts w:hint="eastAsia" w:ascii="微软雅黑" w:hAnsi="微软雅黑"/>
          <w:sz w:val="24"/>
          <w:highlight w:val="none"/>
        </w:rPr>
        <w:t>Americana).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  <w:lang w:val="en-US" w:eastAsia="zh-CN"/>
        </w:rPr>
        <w:t>Monut escape</w:t>
      </w:r>
      <w:r>
        <w:rPr>
          <w:rFonts w:hint="eastAsia" w:ascii="微软雅黑" w:hAnsi="微软雅黑"/>
          <w:sz w:val="24"/>
          <w:highlight w:val="none"/>
        </w:rPr>
        <w:t xml:space="preserve"> (three ways).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Tortoise Submissions (t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ake the</w:t>
      </w:r>
      <w:r>
        <w:rPr>
          <w:rFonts w:hint="eastAsia" w:ascii="微软雅黑" w:hAnsi="微软雅黑"/>
          <w:sz w:val="24"/>
          <w:highlight w:val="none"/>
        </w:rPr>
        <w:t xml:space="preserve"> back or turn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to</w:t>
      </w:r>
      <w:r>
        <w:rPr>
          <w:rFonts w:hint="eastAsia" w:ascii="微软雅黑" w:hAnsi="微软雅黑"/>
          <w:sz w:val="24"/>
          <w:highlight w:val="none"/>
        </w:rPr>
        <w:t xml:space="preserve">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side control</w:t>
      </w:r>
      <w:r>
        <w:rPr>
          <w:rFonts w:hint="eastAsia" w:ascii="微软雅黑" w:hAnsi="微软雅黑"/>
          <w:sz w:val="24"/>
          <w:highlight w:val="none"/>
        </w:rPr>
        <w:t>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Tortoise escape (two ways)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Open closed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guard</w:t>
      </w:r>
      <w:r>
        <w:rPr>
          <w:rFonts w:hint="eastAsia" w:ascii="微软雅黑" w:hAnsi="微软雅黑"/>
          <w:sz w:val="24"/>
          <w:highlight w:val="none"/>
        </w:rPr>
        <w:t xml:space="preserve"> (three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  <w:lang w:val="en-US" w:eastAsia="zh-CN"/>
        </w:rPr>
        <w:t>Half guard</w:t>
      </w:r>
      <w:r>
        <w:rPr>
          <w:rFonts w:hint="eastAsia" w:ascii="微软雅黑" w:hAnsi="微软雅黑"/>
          <w:sz w:val="24"/>
          <w:highlight w:val="none"/>
        </w:rPr>
        <w:t xml:space="preserve"> sweep (two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Butterfly Sweep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 </w:t>
      </w:r>
      <w:r>
        <w:rPr>
          <w:rFonts w:hint="eastAsia" w:ascii="微软雅黑" w:hAnsi="微软雅黑"/>
          <w:sz w:val="24"/>
          <w:highlight w:val="none"/>
        </w:rPr>
        <w:t>(two Ways)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Past guard </w:t>
      </w:r>
      <w:r>
        <w:rPr>
          <w:rFonts w:hint="eastAsia" w:ascii="微软雅黑" w:hAnsi="微软雅黑"/>
          <w:sz w:val="24"/>
          <w:highlight w:val="none"/>
        </w:rPr>
        <w:t xml:space="preserve"> (three methods)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Straight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foot</w:t>
      </w:r>
      <w:r>
        <w:rPr>
          <w:rFonts w:hint="eastAsia" w:ascii="微软雅黑" w:hAnsi="微软雅黑"/>
          <w:sz w:val="24"/>
          <w:highlight w:val="none"/>
        </w:rPr>
        <w:t xml:space="preserve"> lock.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Take back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submissions</w:t>
      </w:r>
      <w:r>
        <w:rPr>
          <w:rFonts w:hint="eastAsia" w:ascii="微软雅黑" w:hAnsi="微软雅黑"/>
          <w:sz w:val="24"/>
          <w:highlight w:val="none"/>
        </w:rPr>
        <w:t xml:space="preserve"> (three ways)</w:t>
      </w: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color w:val="auto"/>
          <w:sz w:val="24"/>
          <w:highlight w:val="none"/>
        </w:rPr>
        <w:t>Escape from back taking</w:t>
      </w:r>
      <w:r>
        <w:rPr>
          <w:rFonts w:hint="eastAsia" w:ascii="微软雅黑" w:hAnsi="微软雅黑"/>
          <w:sz w:val="24"/>
          <w:highlight w:val="none"/>
        </w:rPr>
        <w:t>(two ways).</w:t>
      </w:r>
    </w:p>
    <w:p>
      <w:pPr>
        <w:numPr>
          <w:ilvl w:val="0"/>
          <w:numId w:val="0"/>
        </w:numPr>
        <w:spacing w:line="220" w:lineRule="atLeast"/>
        <w:ind w:leftChars="0"/>
        <w:rPr>
          <w:rFonts w:ascii="微软雅黑" w:hAnsi="微软雅黑"/>
          <w:sz w:val="24"/>
          <w:highlight w:val="none"/>
        </w:rPr>
      </w:pPr>
    </w:p>
    <w:p>
      <w:pPr>
        <w:numPr>
          <w:ilvl w:val="0"/>
          <w:numId w:val="2"/>
        </w:num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Coach assigned position change (e.g. ride to the back, side pressure to the back, north and south suppression, tortoise to the back, the next full defense to the back, etc.)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 xml:space="preserve">2. Actual combat assessment (according to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IBJJF </w:t>
      </w:r>
      <w:r>
        <w:rPr>
          <w:rFonts w:hint="eastAsia" w:ascii="微软雅黑" w:hAnsi="微软雅黑"/>
          <w:sz w:val="24"/>
          <w:highlight w:val="none"/>
        </w:rPr>
        <w:t>rules)</w:t>
      </w:r>
    </w:p>
    <w:p>
      <w:pPr>
        <w:spacing w:line="220" w:lineRule="atLeast"/>
        <w:rPr>
          <w:rFonts w:hint="eastAsia" w:ascii="微软雅黑" w:hAnsi="微软雅黑" w:eastAsia="微软雅黑"/>
          <w:sz w:val="24"/>
          <w:highlight w:val="none"/>
          <w:lang w:val="en-US" w:eastAsia="zh-CN"/>
        </w:rPr>
      </w:pPr>
      <w:r>
        <w:rPr>
          <w:rFonts w:hint="eastAsia" w:ascii="微软雅黑" w:hAnsi="微软雅黑"/>
          <w:sz w:val="24"/>
          <w:highlight w:val="none"/>
        </w:rPr>
        <w:t xml:space="preserve">3 rounds of actual combat, 6 minutes per round, 1 minute interval with three blue belts designated by the head coach, surrender or 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 xml:space="preserve">higher </w:t>
      </w:r>
      <w:r>
        <w:rPr>
          <w:rFonts w:hint="eastAsia" w:ascii="微软雅黑" w:hAnsi="微软雅黑"/>
          <w:sz w:val="24"/>
          <w:highlight w:val="none"/>
        </w:rPr>
        <w:t>score</w:t>
      </w:r>
      <w:r>
        <w:rPr>
          <w:rFonts w:hint="eastAsia" w:ascii="微软雅黑" w:hAnsi="微软雅黑"/>
          <w:sz w:val="24"/>
          <w:highlight w:val="none"/>
          <w:lang w:val="en-US" w:eastAsia="zh-CN"/>
        </w:rPr>
        <w:t>.</w:t>
      </w:r>
    </w:p>
    <w:p>
      <w:pPr>
        <w:spacing w:line="220" w:lineRule="atLeast"/>
        <w:rPr>
          <w:rFonts w:ascii="微软雅黑" w:hAnsi="微软雅黑"/>
          <w:highlight w:val="none"/>
        </w:rPr>
      </w:pPr>
      <w:r>
        <w:rPr>
          <w:rFonts w:hint="eastAsia" w:ascii="微软雅黑" w:hAnsi="微软雅黑"/>
          <w:sz w:val="24"/>
          <w:highlight w:val="none"/>
        </w:rPr>
        <w:t>2 rounds of actual combat, 7 minutes per round, 1 minute interval with two purple belts designated by the head coach, without surrender.</w:t>
      </w:r>
    </w:p>
    <w:p>
      <w:pPr>
        <w:spacing w:line="220" w:lineRule="atLeast"/>
        <w:rPr>
          <w:rFonts w:ascii="微软雅黑" w:hAnsi="微软雅黑"/>
          <w:sz w:val="24"/>
          <w:highlight w:val="non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E29380"/>
    <w:multiLevelType w:val="singleLevel"/>
    <w:tmpl w:val="BBE293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650CD4C"/>
    <w:multiLevelType w:val="singleLevel"/>
    <w:tmpl w:val="E650CD4C"/>
    <w:lvl w:ilvl="0" w:tentative="0">
      <w:start w:val="2"/>
      <w:numFmt w:val="decimal"/>
      <w:lvlText w:val="%1."/>
      <w:lvlJc w:val="left"/>
      <w:pPr>
        <w:tabs>
          <w:tab w:val="left" w:pos="738"/>
        </w:tabs>
      </w:pPr>
    </w:lvl>
  </w:abstractNum>
  <w:abstractNum w:abstractNumId="2">
    <w:nsid w:val="3DA06342"/>
    <w:multiLevelType w:val="singleLevel"/>
    <w:tmpl w:val="3DA06342"/>
    <w:lvl w:ilvl="0" w:tentative="0">
      <w:start w:val="2"/>
      <w:numFmt w:val="decimal"/>
      <w:lvlText w:val="%1."/>
      <w:lvlJc w:val="left"/>
      <w:pPr>
        <w:tabs>
          <w:tab w:val="left" w:pos="738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7057"/>
    <w:rsid w:val="00094902"/>
    <w:rsid w:val="00124728"/>
    <w:rsid w:val="00284880"/>
    <w:rsid w:val="002A512E"/>
    <w:rsid w:val="00323B43"/>
    <w:rsid w:val="003661D2"/>
    <w:rsid w:val="003D37D8"/>
    <w:rsid w:val="00426133"/>
    <w:rsid w:val="004358AB"/>
    <w:rsid w:val="008B7726"/>
    <w:rsid w:val="00976F7E"/>
    <w:rsid w:val="00B15F0F"/>
    <w:rsid w:val="00B4214F"/>
    <w:rsid w:val="00CB52C9"/>
    <w:rsid w:val="00D23BF0"/>
    <w:rsid w:val="00D31D50"/>
    <w:rsid w:val="00D33D47"/>
    <w:rsid w:val="00D81AF1"/>
    <w:rsid w:val="00E66D00"/>
    <w:rsid w:val="00EB4EE7"/>
    <w:rsid w:val="00FF444E"/>
    <w:rsid w:val="01380D08"/>
    <w:rsid w:val="0EAC5C03"/>
    <w:rsid w:val="18336E28"/>
    <w:rsid w:val="19380DE7"/>
    <w:rsid w:val="1AAD7377"/>
    <w:rsid w:val="1B6F51D9"/>
    <w:rsid w:val="23FC7FBC"/>
    <w:rsid w:val="26C414FF"/>
    <w:rsid w:val="2A45764B"/>
    <w:rsid w:val="2CDD1B93"/>
    <w:rsid w:val="2F5F5A27"/>
    <w:rsid w:val="32DB440D"/>
    <w:rsid w:val="343950A3"/>
    <w:rsid w:val="36BA6A6D"/>
    <w:rsid w:val="3D7E5D86"/>
    <w:rsid w:val="3E111C34"/>
    <w:rsid w:val="3F685970"/>
    <w:rsid w:val="3FA81884"/>
    <w:rsid w:val="3FEA4EDE"/>
    <w:rsid w:val="43190B13"/>
    <w:rsid w:val="4C8D2C7F"/>
    <w:rsid w:val="4D4C3D8B"/>
    <w:rsid w:val="4DAA7F39"/>
    <w:rsid w:val="4DFB223F"/>
    <w:rsid w:val="54EC6045"/>
    <w:rsid w:val="59F70508"/>
    <w:rsid w:val="5E8E2A4F"/>
    <w:rsid w:val="601702EB"/>
    <w:rsid w:val="60FC11A9"/>
    <w:rsid w:val="65E91ACA"/>
    <w:rsid w:val="67DD6B8D"/>
    <w:rsid w:val="6AE77611"/>
    <w:rsid w:val="6DE73EA1"/>
    <w:rsid w:val="6F83432D"/>
    <w:rsid w:val="70DC2102"/>
    <w:rsid w:val="72C16902"/>
    <w:rsid w:val="73EA672D"/>
    <w:rsid w:val="7D9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752</Words>
  <Characters>4289</Characters>
  <Lines>35</Lines>
  <Paragraphs>10</Paragraphs>
  <TotalTime>161</TotalTime>
  <ScaleCrop>false</ScaleCrop>
  <LinksUpToDate>false</LinksUpToDate>
  <CharactersWithSpaces>5031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dcterms:modified xsi:type="dcterms:W3CDTF">2020-05-24T06:51:28Z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